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653BFB" w14:textId="019137A7" w:rsidR="00671D45" w:rsidRDefault="00671D45" w:rsidP="00671D45">
      <w:pPr>
        <w:keepNext/>
        <w:pBdr>
          <w:bottom w:val="single" w:sz="4" w:space="1" w:color="auto"/>
        </w:pBdr>
        <w:tabs>
          <w:tab w:val="right" w:pos="9639"/>
        </w:tabs>
        <w:spacing w:after="0"/>
        <w:outlineLvl w:val="0"/>
        <w:rPr>
          <w:rFonts w:ascii="Arial" w:hAnsi="Arial" w:cs="Arial"/>
          <w:b/>
          <w:sz w:val="24"/>
          <w:lang w:eastAsia="ja-JP"/>
        </w:rPr>
      </w:pPr>
      <w:r>
        <w:rPr>
          <w:rFonts w:ascii="Arial" w:hAnsi="Arial" w:cs="Arial"/>
          <w:b/>
          <w:sz w:val="24"/>
        </w:rPr>
        <w:t>3GPP TSG SA WG3 (Security) Meeting #</w:t>
      </w:r>
      <w:r>
        <w:rPr>
          <w:rFonts w:ascii="Arial" w:hAnsi="Arial" w:cs="Arial"/>
          <w:b/>
          <w:sz w:val="24"/>
          <w:lang w:eastAsia="ja-JP"/>
        </w:rPr>
        <w:t>89</w:t>
      </w:r>
      <w:r>
        <w:rPr>
          <w:rFonts w:ascii="Arial" w:hAnsi="Arial" w:cs="Arial"/>
          <w:b/>
          <w:sz w:val="24"/>
        </w:rPr>
        <w:tab/>
      </w:r>
      <w:r w:rsidR="002F1192" w:rsidRPr="002F1192">
        <w:rPr>
          <w:rFonts w:ascii="Arial" w:hAnsi="Arial" w:cs="Arial"/>
          <w:b/>
          <w:sz w:val="24"/>
        </w:rPr>
        <w:t>S3-173198</w:t>
      </w:r>
    </w:p>
    <w:p w14:paraId="70BAE6EB" w14:textId="77777777" w:rsidR="00671D45" w:rsidRDefault="00671D45" w:rsidP="00671D45">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27 Nov. –</w:t>
      </w:r>
      <w:r>
        <w:rPr>
          <w:rFonts w:ascii="Arial" w:hAnsi="Arial" w:cs="Arial"/>
          <w:b/>
          <w:sz w:val="24"/>
          <w:lang w:eastAsia="ja-JP"/>
        </w:rPr>
        <w:t xml:space="preserve"> 1 December</w:t>
      </w:r>
      <w:r w:rsidRPr="00971C8E">
        <w:rPr>
          <w:rFonts w:ascii="Arial" w:hAnsi="Arial" w:cs="Arial"/>
          <w:b/>
          <w:sz w:val="24"/>
          <w:lang w:eastAsia="ja-JP"/>
        </w:rPr>
        <w:t>,</w:t>
      </w:r>
      <w:r w:rsidRPr="00971C8E">
        <w:rPr>
          <w:rFonts w:ascii="Arial" w:hAnsi="Arial" w:cs="Arial"/>
          <w:b/>
          <w:sz w:val="24"/>
        </w:rPr>
        <w:t xml:space="preserve"> 2017, </w:t>
      </w:r>
      <w:r>
        <w:rPr>
          <w:rFonts w:ascii="Arial" w:eastAsia="Arial Unicode MS" w:hAnsi="Arial" w:cs="Arial"/>
          <w:b/>
          <w:bCs/>
          <w:sz w:val="24"/>
          <w:lang w:eastAsia="es-ES"/>
        </w:rPr>
        <w:t>Reno, NV, USA</w:t>
      </w:r>
      <w:r>
        <w:rPr>
          <w:rFonts w:ascii="Arial" w:hAnsi="Arial" w:cs="Arial"/>
          <w:b/>
          <w:sz w:val="24"/>
        </w:rPr>
        <w:tab/>
      </w:r>
      <w:r>
        <w:rPr>
          <w:rFonts w:ascii="Arial" w:hAnsi="Arial" w:cs="Arial"/>
          <w:i/>
          <w:sz w:val="18"/>
          <w:szCs w:val="18"/>
        </w:rPr>
        <w:t>revision of S3-17xabc</w:t>
      </w:r>
    </w:p>
    <w:p w14:paraId="6B1E34ED" w14:textId="10141C9D"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DC5C52">
        <w:rPr>
          <w:rFonts w:ascii="Arial" w:hAnsi="Arial"/>
          <w:b/>
          <w:lang w:val="en-US"/>
        </w:rPr>
        <w:t>Huawei, Hisilicon</w:t>
      </w:r>
      <w:r w:rsidR="003B236A">
        <w:rPr>
          <w:rFonts w:ascii="Arial" w:hAnsi="Arial" w:hint="eastAsia"/>
          <w:b/>
          <w:lang w:val="en-US" w:eastAsia="zh-CN"/>
        </w:rPr>
        <w:t>，</w:t>
      </w:r>
      <w:r w:rsidR="003B236A">
        <w:rPr>
          <w:rFonts w:ascii="Arial" w:hAnsi="Arial"/>
          <w:b/>
          <w:lang w:val="en-US" w:eastAsia="zh-CN"/>
        </w:rPr>
        <w:t>ZTE</w:t>
      </w:r>
    </w:p>
    <w:p w14:paraId="00E16289"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6844C6">
        <w:rPr>
          <w:rFonts w:ascii="Arial" w:hAnsi="Arial" w:cs="Arial"/>
          <w:b/>
        </w:rPr>
        <w:t>Discussion on the granularity of UP security</w:t>
      </w:r>
    </w:p>
    <w:p w14:paraId="618DCDC0"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DC5C52">
        <w:rPr>
          <w:rFonts w:ascii="Arial" w:hAnsi="Arial"/>
          <w:b/>
          <w:lang w:eastAsia="zh-CN"/>
        </w:rPr>
        <w:t>Approval</w:t>
      </w:r>
    </w:p>
    <w:p w14:paraId="181B307F" w14:textId="10EC7B79" w:rsidR="00C022E3" w:rsidRDefault="00C022E3">
      <w:pPr>
        <w:keepNext/>
        <w:pBdr>
          <w:bottom w:val="single" w:sz="4" w:space="1" w:color="auto"/>
        </w:pBdr>
        <w:tabs>
          <w:tab w:val="left" w:pos="2127"/>
        </w:tabs>
        <w:spacing w:after="0"/>
        <w:ind w:left="2126" w:hanging="2126"/>
        <w:rPr>
          <w:rFonts w:ascii="Arial" w:hAnsi="Arial"/>
          <w:b/>
          <w:lang w:eastAsia="zh-CN"/>
        </w:rPr>
      </w:pPr>
      <w:r w:rsidRPr="00671D45">
        <w:rPr>
          <w:rFonts w:ascii="Arial" w:hAnsi="Arial"/>
          <w:b/>
        </w:rPr>
        <w:t>Agenda Item:</w:t>
      </w:r>
      <w:r w:rsidRPr="00671D45">
        <w:rPr>
          <w:rFonts w:ascii="Arial" w:hAnsi="Arial"/>
          <w:b/>
        </w:rPr>
        <w:tab/>
      </w:r>
      <w:r w:rsidR="00671D45">
        <w:rPr>
          <w:rFonts w:ascii="Arial" w:hAnsi="Arial"/>
          <w:b/>
        </w:rPr>
        <w:t>7</w:t>
      </w:r>
      <w:r w:rsidR="00941648" w:rsidRPr="00671D45">
        <w:rPr>
          <w:rFonts w:ascii="Arial" w:hAnsi="Arial"/>
          <w:b/>
        </w:rPr>
        <w:t>.2.</w:t>
      </w:r>
      <w:r w:rsidR="003452B2">
        <w:rPr>
          <w:rFonts w:ascii="Arial" w:hAnsi="Arial"/>
          <w:b/>
        </w:rPr>
        <w:t>4</w:t>
      </w:r>
    </w:p>
    <w:p w14:paraId="66202CBC" w14:textId="77777777" w:rsidR="00C022E3" w:rsidRDefault="00C022E3">
      <w:pPr>
        <w:pStyle w:val="1"/>
      </w:pPr>
      <w:r>
        <w:t>1</w:t>
      </w:r>
      <w:r>
        <w:tab/>
        <w:t>Decision/action requested</w:t>
      </w:r>
    </w:p>
    <w:p w14:paraId="55177E53" w14:textId="0B3DBFFF" w:rsidR="00383103" w:rsidRDefault="00383103" w:rsidP="0038310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kindly requested to endorse the proposals</w:t>
      </w:r>
    </w:p>
    <w:p w14:paraId="568CE881" w14:textId="77777777" w:rsidR="00C022E3" w:rsidRDefault="00C022E3">
      <w:pPr>
        <w:pStyle w:val="1"/>
      </w:pPr>
      <w:r>
        <w:t>2</w:t>
      </w:r>
      <w:r>
        <w:tab/>
        <w:t>References</w:t>
      </w:r>
      <w:bookmarkStart w:id="0" w:name="_GoBack"/>
      <w:bookmarkEnd w:id="0"/>
    </w:p>
    <w:p w14:paraId="76C070B4" w14:textId="77777777" w:rsidR="00B05FB4" w:rsidRDefault="00B05FB4">
      <w:pPr>
        <w:pStyle w:val="Reference"/>
      </w:pPr>
      <w:r>
        <w:t>[</w:t>
      </w:r>
      <w:r w:rsidR="00EF7342">
        <w:t>1</w:t>
      </w:r>
      <w:r>
        <w:t>] TS 38.300 V1.1.1</w:t>
      </w:r>
    </w:p>
    <w:p w14:paraId="4FB0B368" w14:textId="77777777" w:rsidR="00EF7342" w:rsidRDefault="00EF7342" w:rsidP="00EF7342">
      <w:pPr>
        <w:pStyle w:val="Reference"/>
      </w:pPr>
      <w:r>
        <w:t>[2] Report of 3GPP TSG RAN WG2 meeting #99bis</w:t>
      </w:r>
    </w:p>
    <w:p w14:paraId="48DF8D19" w14:textId="77777777" w:rsidR="00B10B5F" w:rsidRDefault="00B10B5F" w:rsidP="00EF7342">
      <w:pPr>
        <w:pStyle w:val="Reference"/>
      </w:pPr>
      <w:r>
        <w:t>[3] TS 33.501 V1.3.0</w:t>
      </w:r>
    </w:p>
    <w:p w14:paraId="4334DCA3" w14:textId="77777777" w:rsidR="002E0A7E" w:rsidRPr="00AC0D20" w:rsidRDefault="002E0A7E" w:rsidP="00EF7342">
      <w:pPr>
        <w:pStyle w:val="Reference"/>
      </w:pPr>
      <w:r>
        <w:t xml:space="preserve">[4] TS 23.203 V14.4.0 </w:t>
      </w:r>
      <w:r w:rsidRPr="002E0A7E">
        <w:t>Policy and charging control architecture</w:t>
      </w:r>
    </w:p>
    <w:p w14:paraId="5E0129E9" w14:textId="77777777" w:rsidR="00C022E3" w:rsidRDefault="00C022E3">
      <w:pPr>
        <w:pStyle w:val="1"/>
      </w:pPr>
      <w:r>
        <w:t>3</w:t>
      </w:r>
      <w:r>
        <w:tab/>
        <w:t>Rationale</w:t>
      </w:r>
    </w:p>
    <w:p w14:paraId="6DB1C188" w14:textId="77777777" w:rsidR="00B05FB4" w:rsidRDefault="00B05FB4" w:rsidP="00B05FB4">
      <w:pPr>
        <w:pStyle w:val="2"/>
      </w:pPr>
      <w:r>
        <w:t>3.1 Background knowledge from RAN2 specification</w:t>
      </w:r>
    </w:p>
    <w:p w14:paraId="575A8234" w14:textId="77777777" w:rsidR="00B05FB4" w:rsidRDefault="00B05FB4" w:rsidP="00B310B0">
      <w:r>
        <w:t xml:space="preserve">The following Figure 1 came from TS 38.300 </w:t>
      </w:r>
      <w:r w:rsidR="006844C6">
        <w:t>v1.1.1 [</w:t>
      </w:r>
      <w:r>
        <w:t xml:space="preserve">2] shows the relationship among QoS flow, DRB, and PDU Session.   </w:t>
      </w:r>
    </w:p>
    <w:p w14:paraId="4641F236" w14:textId="77777777" w:rsidR="00B05FB4" w:rsidRDefault="00B05FB4" w:rsidP="00B05FB4">
      <w:pPr>
        <w:jc w:val="center"/>
      </w:pPr>
      <w:r w:rsidRPr="00AC3A84">
        <w:object w:dxaOrig="5897" w:dyaOrig="4458" w14:anchorId="6DD953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pt;height:223pt" o:ole="">
            <v:imagedata r:id="rId7" o:title=""/>
          </v:shape>
          <o:OLEObject Type="Embed" ProgID="Visio.Drawing.11" ShapeID="_x0000_i1025" DrawAspect="Content" ObjectID="_1572698503" r:id="rId8"/>
        </w:object>
      </w:r>
    </w:p>
    <w:p w14:paraId="6AF5DBFA" w14:textId="77777777" w:rsidR="00B05FB4" w:rsidRDefault="00B05FB4" w:rsidP="00B05FB4">
      <w:pPr>
        <w:jc w:val="center"/>
      </w:pPr>
      <w:r>
        <w:t>Figure 1 QoS architecture at gNB</w:t>
      </w:r>
    </w:p>
    <w:p w14:paraId="75050844" w14:textId="77777777" w:rsidR="00B05FB4" w:rsidRDefault="00B05FB4" w:rsidP="00B310B0">
      <w:r>
        <w:t xml:space="preserve">In TS 38.300 </w:t>
      </w:r>
      <w:r w:rsidR="006844C6">
        <w:t>v1.1.1 [</w:t>
      </w:r>
      <w:r w:rsidR="00EF7342">
        <w:t>1</w:t>
      </w:r>
      <w:r>
        <w:t>], several sentences are given for explaining the figure:</w:t>
      </w:r>
    </w:p>
    <w:p w14:paraId="5D1B220C" w14:textId="77777777" w:rsidR="00B05FB4" w:rsidRDefault="00B05FB4" w:rsidP="00B05FB4">
      <w:pPr>
        <w:pStyle w:val="B1"/>
      </w:pPr>
      <w:r>
        <w:t>“</w:t>
      </w:r>
    </w:p>
    <w:p w14:paraId="74F5FE3F" w14:textId="77777777" w:rsidR="00B05FB4" w:rsidRPr="00B05FB4" w:rsidRDefault="00B05FB4" w:rsidP="00B05FB4">
      <w:pPr>
        <w:pStyle w:val="B1"/>
        <w:rPr>
          <w:i/>
        </w:rPr>
      </w:pPr>
      <w:r w:rsidRPr="00B05FB4">
        <w:rPr>
          <w:rFonts w:hint="eastAsia"/>
          <w:i/>
        </w:rPr>
        <w:t>-</w:t>
      </w:r>
      <w:r w:rsidRPr="00B05FB4">
        <w:rPr>
          <w:rFonts w:hint="eastAsia"/>
          <w:i/>
        </w:rPr>
        <w:tab/>
      </w:r>
      <w:r w:rsidRPr="00B05FB4">
        <w:rPr>
          <w:i/>
        </w:rPr>
        <w:t>For each UE, 5GC establishes one or more PDU Sessions.</w:t>
      </w:r>
    </w:p>
    <w:p w14:paraId="1C27B990" w14:textId="77777777" w:rsidR="00B05FB4" w:rsidRDefault="00B05FB4" w:rsidP="00B05FB4">
      <w:pPr>
        <w:pStyle w:val="B1"/>
        <w:rPr>
          <w:i/>
        </w:rPr>
      </w:pPr>
      <w:r w:rsidRPr="00B05FB4">
        <w:rPr>
          <w:rFonts w:hint="eastAsia"/>
          <w:i/>
        </w:rPr>
        <w:t>-</w:t>
      </w:r>
      <w:r w:rsidRPr="00B05FB4">
        <w:rPr>
          <w:rFonts w:hint="eastAsia"/>
          <w:i/>
        </w:rPr>
        <w:tab/>
      </w:r>
      <w:r w:rsidRPr="00B05FB4">
        <w:rPr>
          <w:i/>
        </w:rPr>
        <w:t>For each UE, the NG-RAN establishes one or more Data Radio Bearers (DRB) per PDU Session. The NG-RAN maps packets belonging to different PDU sessions to different DRBs. Hence, the NG-RAN establishes at least one default DRB for each PDU Session.</w:t>
      </w:r>
    </w:p>
    <w:p w14:paraId="3B069AC3" w14:textId="77777777" w:rsidR="00EF7342" w:rsidRDefault="00EF7342" w:rsidP="00B05FB4">
      <w:pPr>
        <w:pStyle w:val="B1"/>
        <w:rPr>
          <w:i/>
        </w:rPr>
      </w:pPr>
      <w:r>
        <w:rPr>
          <w:i/>
        </w:rPr>
        <w:t>-</w:t>
      </w:r>
      <w:r w:rsidRPr="00EF7342">
        <w:t xml:space="preserve"> </w:t>
      </w:r>
      <w:r>
        <w:tab/>
      </w:r>
      <w:r w:rsidRPr="00EF7342">
        <w:rPr>
          <w:i/>
        </w:rPr>
        <w:t>Separate DRBs may be established for QoS flows requiring different packet forwarding treatment.</w:t>
      </w:r>
    </w:p>
    <w:p w14:paraId="076BEF54" w14:textId="77777777" w:rsidR="00EF7342" w:rsidRPr="00B05FB4" w:rsidRDefault="00EF7342" w:rsidP="00B05FB4">
      <w:pPr>
        <w:pStyle w:val="B1"/>
        <w:rPr>
          <w:i/>
        </w:rPr>
      </w:pPr>
      <w:r>
        <w:rPr>
          <w:i/>
        </w:rPr>
        <w:t>-</w:t>
      </w:r>
      <w:r>
        <w:rPr>
          <w:i/>
        </w:rPr>
        <w:tab/>
      </w:r>
      <w:r w:rsidRPr="00EF7342">
        <w:rPr>
          <w:i/>
        </w:rPr>
        <w:t>Within each PDU session, is up to NG-RAN how to map multiple QoS flows to a DRB</w:t>
      </w:r>
    </w:p>
    <w:p w14:paraId="52C91DBD" w14:textId="77777777" w:rsidR="00B05FB4" w:rsidRPr="006F2BAB" w:rsidRDefault="00B05FB4" w:rsidP="00B05FB4">
      <w:pPr>
        <w:pStyle w:val="B1"/>
      </w:pPr>
      <w:r>
        <w:t xml:space="preserve"> “</w:t>
      </w:r>
    </w:p>
    <w:p w14:paraId="0886CCA8" w14:textId="77777777" w:rsidR="00B05FB4" w:rsidRDefault="00B05FB4" w:rsidP="00B310B0">
      <w:r>
        <w:lastRenderedPageBreak/>
        <w:t xml:space="preserve">Based on the above </w:t>
      </w:r>
      <w:r w:rsidR="006844C6">
        <w:t>information,</w:t>
      </w:r>
      <w:r>
        <w:t xml:space="preserve"> it is concluded that:</w:t>
      </w:r>
    </w:p>
    <w:p w14:paraId="3665F936" w14:textId="77777777" w:rsidR="00B05FB4" w:rsidRPr="00B05FB4" w:rsidRDefault="00B05FB4" w:rsidP="00B310B0">
      <w:pPr>
        <w:rPr>
          <w:b/>
        </w:rPr>
      </w:pPr>
      <w:r w:rsidRPr="00B05FB4">
        <w:rPr>
          <w:b/>
        </w:rPr>
        <w:t>Observation 1: 5GC may establish one or more PDU sessions.</w:t>
      </w:r>
    </w:p>
    <w:p w14:paraId="01165E98" w14:textId="77777777" w:rsidR="00B05FB4" w:rsidRPr="00B05FB4" w:rsidRDefault="00B05FB4" w:rsidP="00B310B0">
      <w:pPr>
        <w:rPr>
          <w:b/>
        </w:rPr>
      </w:pPr>
      <w:r w:rsidRPr="00B05FB4">
        <w:rPr>
          <w:b/>
        </w:rPr>
        <w:t>Observation 2:</w:t>
      </w:r>
      <w:r>
        <w:rPr>
          <w:b/>
        </w:rPr>
        <w:t xml:space="preserve"> </w:t>
      </w:r>
      <w:r w:rsidR="00B8474E">
        <w:rPr>
          <w:b/>
        </w:rPr>
        <w:t>Each</w:t>
      </w:r>
      <w:r w:rsidRPr="00B05FB4">
        <w:rPr>
          <w:b/>
        </w:rPr>
        <w:t xml:space="preserve"> PDU session may </w:t>
      </w:r>
      <w:r w:rsidR="00B8474E">
        <w:rPr>
          <w:b/>
        </w:rPr>
        <w:t>correspond to</w:t>
      </w:r>
      <w:r w:rsidRPr="00B05FB4">
        <w:rPr>
          <w:b/>
        </w:rPr>
        <w:t xml:space="preserve"> one or more DRBs.</w:t>
      </w:r>
    </w:p>
    <w:p w14:paraId="523795C1" w14:textId="77777777" w:rsidR="00B05FB4" w:rsidRPr="00B05FB4" w:rsidRDefault="00B05FB4" w:rsidP="00B310B0">
      <w:pPr>
        <w:rPr>
          <w:b/>
        </w:rPr>
      </w:pPr>
      <w:r w:rsidRPr="00B05FB4">
        <w:rPr>
          <w:b/>
        </w:rPr>
        <w:t xml:space="preserve">Observation 3: </w:t>
      </w:r>
      <w:r w:rsidR="00B8474E">
        <w:rPr>
          <w:b/>
        </w:rPr>
        <w:t>Each</w:t>
      </w:r>
      <w:r w:rsidRPr="00B05FB4">
        <w:rPr>
          <w:b/>
        </w:rPr>
        <w:t xml:space="preserve"> DRB belongs to </w:t>
      </w:r>
      <w:r w:rsidR="00B8474E">
        <w:rPr>
          <w:b/>
        </w:rPr>
        <w:t>exactly one PDU</w:t>
      </w:r>
      <w:r w:rsidRPr="00B05FB4">
        <w:rPr>
          <w:b/>
        </w:rPr>
        <w:t xml:space="preserve"> session.</w:t>
      </w:r>
    </w:p>
    <w:p w14:paraId="3978F138" w14:textId="77777777" w:rsidR="00B05FB4" w:rsidRPr="00B05FB4" w:rsidRDefault="00B05FB4" w:rsidP="00B310B0">
      <w:pPr>
        <w:rPr>
          <w:b/>
        </w:rPr>
      </w:pPr>
      <w:r w:rsidRPr="00B05FB4">
        <w:rPr>
          <w:b/>
        </w:rPr>
        <w:t>Observation 4: One DRB could be reused by different QoS flows.</w:t>
      </w:r>
    </w:p>
    <w:p w14:paraId="6FCACA0E" w14:textId="77777777" w:rsidR="00B05FB4" w:rsidRDefault="00B05FB4" w:rsidP="00B05FB4">
      <w:pPr>
        <w:pStyle w:val="2"/>
      </w:pPr>
      <w:r>
        <w:t xml:space="preserve">3.2 </w:t>
      </w:r>
      <w:r w:rsidRPr="00B05FB4">
        <w:t>The granularity of UP security</w:t>
      </w:r>
      <w:r>
        <w:t xml:space="preserve"> </w:t>
      </w:r>
    </w:p>
    <w:p w14:paraId="51B67DAF" w14:textId="60BA021A" w:rsidR="00B05FB4" w:rsidRDefault="00B05FB4" w:rsidP="00B05FB4">
      <w:r>
        <w:t>In SA3</w:t>
      </w:r>
      <w:r w:rsidR="00304D5A">
        <w:t>, two</w:t>
      </w:r>
      <w:r>
        <w:t xml:space="preserve"> kinds of granularity </w:t>
      </w:r>
      <w:r w:rsidR="00022F40">
        <w:t>are considered for</w:t>
      </w:r>
      <w:r>
        <w:t xml:space="preserve"> UP security protection.</w:t>
      </w:r>
    </w:p>
    <w:p w14:paraId="6100937D" w14:textId="77777777" w:rsidR="00B05FB4" w:rsidRDefault="00B05FB4" w:rsidP="00EF7342">
      <w:pPr>
        <w:numPr>
          <w:ilvl w:val="0"/>
          <w:numId w:val="24"/>
        </w:numPr>
      </w:pPr>
      <w:r>
        <w:t>One proposal is session</w:t>
      </w:r>
      <w:r w:rsidR="00EF7342">
        <w:t xml:space="preserve"> granularity</w:t>
      </w:r>
      <w:r>
        <w:t xml:space="preserve">, which means </w:t>
      </w:r>
      <w:r w:rsidR="00022F40">
        <w:t xml:space="preserve">that </w:t>
      </w:r>
      <w:r>
        <w:t>DRBs belonging to the same session shall have the same protection mechanism. Different sessions could use different security mechanism</w:t>
      </w:r>
      <w:r w:rsidR="009328CD">
        <w:t>s</w:t>
      </w:r>
      <w:r>
        <w:t>.</w:t>
      </w:r>
    </w:p>
    <w:p w14:paraId="6E271858" w14:textId="77777777" w:rsidR="00B05FB4" w:rsidRPr="00B310B0" w:rsidRDefault="00B05FB4" w:rsidP="00EF7342">
      <w:pPr>
        <w:numPr>
          <w:ilvl w:val="0"/>
          <w:numId w:val="24"/>
        </w:numPr>
      </w:pPr>
      <w:r>
        <w:t xml:space="preserve">Another </w:t>
      </w:r>
      <w:r w:rsidR="009328CD">
        <w:t>proposal</w:t>
      </w:r>
      <w:r>
        <w:t xml:space="preserve"> is QoS flow</w:t>
      </w:r>
      <w:r w:rsidR="00EF7342">
        <w:t xml:space="preserve"> granularity</w:t>
      </w:r>
      <w:r>
        <w:t xml:space="preserve">, which means </w:t>
      </w:r>
      <w:r w:rsidR="009328CD">
        <w:t xml:space="preserve">that </w:t>
      </w:r>
      <w:r>
        <w:t>different QoS flows may have</w:t>
      </w:r>
      <w:r w:rsidR="00BE430B">
        <w:t xml:space="preserve"> different protection mechanism in a PDU session.</w:t>
      </w:r>
    </w:p>
    <w:p w14:paraId="6CDDE46C" w14:textId="77777777" w:rsidR="00EF7342" w:rsidRDefault="00EF7342" w:rsidP="00B05FB4">
      <w:r>
        <w:t xml:space="preserve">Option a) is similar to LTE UP security mechanism </w:t>
      </w:r>
      <w:r w:rsidR="009328CD">
        <w:t>but has</w:t>
      </w:r>
      <w:r>
        <w:t xml:space="preserve"> more </w:t>
      </w:r>
      <w:r w:rsidR="00263C49">
        <w:t>flexibility</w:t>
      </w:r>
      <w:r>
        <w:t xml:space="preserve"> than LTE. </w:t>
      </w:r>
      <w:r w:rsidR="00FC3F31">
        <w:t>On the one hand, i</w:t>
      </w:r>
      <w:r>
        <w:t xml:space="preserve">f 5GC creates only one PDU session for all services, </w:t>
      </w:r>
      <w:r w:rsidR="009328CD">
        <w:t xml:space="preserve">then </w:t>
      </w:r>
      <w:r>
        <w:t>all services will use the same UP security protection which is the same</w:t>
      </w:r>
      <w:r w:rsidR="009328CD">
        <w:t xml:space="preserve"> situation</w:t>
      </w:r>
      <w:r>
        <w:t xml:space="preserve"> as </w:t>
      </w:r>
      <w:r w:rsidR="009328CD">
        <w:t xml:space="preserve">in </w:t>
      </w:r>
      <w:r>
        <w:t xml:space="preserve">LTE. </w:t>
      </w:r>
      <w:r w:rsidR="009328CD">
        <w:t>On the other hand,</w:t>
      </w:r>
      <w:r>
        <w:t xml:space="preserve"> if 5GC creates </w:t>
      </w:r>
      <w:r w:rsidR="00FC3F31">
        <w:t>several</w:t>
      </w:r>
      <w:r>
        <w:t xml:space="preserve"> PDU sessions for different services, and if </w:t>
      </w:r>
      <w:r w:rsidR="00FC3F31">
        <w:t xml:space="preserve">these </w:t>
      </w:r>
      <w:r>
        <w:t>different services have different UP security requirement</w:t>
      </w:r>
      <w:r w:rsidR="00FC3F31">
        <w:t>s</w:t>
      </w:r>
      <w:r>
        <w:t>, the</w:t>
      </w:r>
      <w:r w:rsidR="00FC3F31">
        <w:t>n UP</w:t>
      </w:r>
      <w:r>
        <w:t xml:space="preserve"> security </w:t>
      </w:r>
      <w:r w:rsidR="00FC3F31">
        <w:t>mechanisms</w:t>
      </w:r>
      <w:r>
        <w:t xml:space="preserve"> of PDU sessions will be different. </w:t>
      </w:r>
    </w:p>
    <w:p w14:paraId="1790F833" w14:textId="77777777" w:rsidR="00263C49" w:rsidRPr="00263C49" w:rsidRDefault="00263C49" w:rsidP="00B05FB4">
      <w:pPr>
        <w:rPr>
          <w:b/>
        </w:rPr>
      </w:pPr>
      <w:r w:rsidRPr="00263C49">
        <w:rPr>
          <w:b/>
        </w:rPr>
        <w:t xml:space="preserve">Observation 5: Option a) is similar to LTE UP security mechanism </w:t>
      </w:r>
      <w:r w:rsidR="00A62C80">
        <w:rPr>
          <w:b/>
        </w:rPr>
        <w:t>but allows</w:t>
      </w:r>
      <w:r w:rsidRPr="00263C49">
        <w:rPr>
          <w:b/>
        </w:rPr>
        <w:t xml:space="preserve"> more flexibility.</w:t>
      </w:r>
    </w:p>
    <w:p w14:paraId="2F8E84D6" w14:textId="77777777" w:rsidR="00B05FB4" w:rsidRDefault="00EF7342" w:rsidP="00B05FB4">
      <w:r>
        <w:t xml:space="preserve">For example, a </w:t>
      </w:r>
      <w:r w:rsidR="00A62C80">
        <w:t xml:space="preserve">medical </w:t>
      </w:r>
      <w:r>
        <w:t>doctor 1) sometimes uses his phone to see the live football game, and 2) sometimes use</w:t>
      </w:r>
      <w:r w:rsidR="00FE36A6">
        <w:t>s</w:t>
      </w:r>
      <w:r>
        <w:t xml:space="preserve"> his phone connecting to the hospital to see a patient’s file. It is </w:t>
      </w:r>
      <w:r w:rsidR="00FE36A6">
        <w:t>clear that</w:t>
      </w:r>
      <w:r>
        <w:t xml:space="preserve"> 2) is much </w:t>
      </w:r>
      <w:r w:rsidR="00FE36A6">
        <w:t>more securit</w:t>
      </w:r>
      <w:r>
        <w:t xml:space="preserve">y sensitive than 1). For </w:t>
      </w:r>
      <w:r w:rsidR="00FE36A6">
        <w:t>addressing</w:t>
      </w:r>
      <w:r>
        <w:t xml:space="preserve"> this</w:t>
      </w:r>
      <w:r w:rsidR="00FE36A6">
        <w:t xml:space="preserve"> situation</w:t>
      </w:r>
      <w:r>
        <w:t>, the UE could create a</w:t>
      </w:r>
      <w:r w:rsidR="00FE36A6">
        <w:t xml:space="preserve"> PDU</w:t>
      </w:r>
      <w:r>
        <w:t xml:space="preserve"> session A with UP integrity protection for service 2), and create a</w:t>
      </w:r>
      <w:r w:rsidR="00FE36A6">
        <w:t>nother</w:t>
      </w:r>
      <w:r>
        <w:t xml:space="preserve"> session B without UP integrity </w:t>
      </w:r>
      <w:r w:rsidR="006844C6">
        <w:t>protection for</w:t>
      </w:r>
      <w:r>
        <w:t xml:space="preserve"> service 1). When other services are created by the doctor, the UE could arrange some services to session A, and some services to session B</w:t>
      </w:r>
      <w:r w:rsidR="002A2537">
        <w:t>, depending on security requirements for each service</w:t>
      </w:r>
    </w:p>
    <w:p w14:paraId="098AC416" w14:textId="77777777" w:rsidR="00EF7342" w:rsidRDefault="002A2537" w:rsidP="00B05FB4">
      <w:r>
        <w:t>It</w:t>
      </w:r>
      <w:r w:rsidR="00EF7342">
        <w:t xml:space="preserve"> </w:t>
      </w:r>
      <w:r w:rsidR="00863E8D">
        <w:t>is seen</w:t>
      </w:r>
      <w:r>
        <w:t xml:space="preserve"> that </w:t>
      </w:r>
      <w:r w:rsidR="00EF7342">
        <w:t xml:space="preserve">option a) </w:t>
      </w:r>
      <w:r>
        <w:t xml:space="preserve">has an </w:t>
      </w:r>
      <w:r w:rsidR="00EF7342">
        <w:t xml:space="preserve">impact </w:t>
      </w:r>
      <w:r>
        <w:t xml:space="preserve">on </w:t>
      </w:r>
      <w:r w:rsidR="00EF7342">
        <w:t>how many sessions need to be created</w:t>
      </w:r>
      <w:r w:rsidR="00863E8D">
        <w:t>. The number of needed sessions is independent</w:t>
      </w:r>
      <w:r w:rsidR="00EF7342">
        <w:t xml:space="preserve"> of DRBs and QoS requirements.</w:t>
      </w:r>
    </w:p>
    <w:p w14:paraId="2B913844" w14:textId="77777777" w:rsidR="00EF7342" w:rsidRPr="00EF7342" w:rsidRDefault="00EF7342" w:rsidP="00B05FB4">
      <w:pPr>
        <w:rPr>
          <w:b/>
        </w:rPr>
      </w:pPr>
      <w:r w:rsidRPr="00EF7342">
        <w:rPr>
          <w:b/>
        </w:rPr>
        <w:t xml:space="preserve">Observation </w:t>
      </w:r>
      <w:r w:rsidR="00263C49">
        <w:rPr>
          <w:b/>
        </w:rPr>
        <w:t>6</w:t>
      </w:r>
      <w:r w:rsidRPr="00EF7342">
        <w:rPr>
          <w:b/>
        </w:rPr>
        <w:t xml:space="preserve">: </w:t>
      </w:r>
      <w:r w:rsidR="003042B2">
        <w:rPr>
          <w:b/>
        </w:rPr>
        <w:t>O</w:t>
      </w:r>
      <w:r w:rsidRPr="00EF7342">
        <w:rPr>
          <w:b/>
        </w:rPr>
        <w:t xml:space="preserve">ption a) </w:t>
      </w:r>
      <w:r w:rsidR="00E93831">
        <w:rPr>
          <w:b/>
        </w:rPr>
        <w:t xml:space="preserve">has an </w:t>
      </w:r>
      <w:r w:rsidRPr="00EF7342">
        <w:rPr>
          <w:b/>
        </w:rPr>
        <w:t>impact</w:t>
      </w:r>
      <w:r w:rsidR="00E93831">
        <w:rPr>
          <w:b/>
        </w:rPr>
        <w:t xml:space="preserve"> on</w:t>
      </w:r>
      <w:r w:rsidRPr="00EF7342">
        <w:rPr>
          <w:b/>
        </w:rPr>
        <w:t xml:space="preserve"> how many sessions need to be created regardless of DRBs and QoS requirements.</w:t>
      </w:r>
    </w:p>
    <w:p w14:paraId="7D284BFC" w14:textId="77777777" w:rsidR="00EF7342" w:rsidRDefault="00E93831" w:rsidP="00EF7342">
      <w:r>
        <w:t>Let us now discuss the same scenario under</w:t>
      </w:r>
      <w:r w:rsidR="00EF7342">
        <w:t xml:space="preserve"> option b)</w:t>
      </w:r>
      <w:r>
        <w:t>.</w:t>
      </w:r>
      <w:r w:rsidR="00EF7342">
        <w:t xml:space="preserve"> </w:t>
      </w:r>
      <w:r>
        <w:t>T</w:t>
      </w:r>
      <w:r w:rsidR="00EF7342">
        <w:t xml:space="preserve">he UE could create a QoS flow A </w:t>
      </w:r>
      <w:r w:rsidR="006844C6">
        <w:t xml:space="preserve">for </w:t>
      </w:r>
      <w:r>
        <w:t xml:space="preserve">service </w:t>
      </w:r>
      <w:r w:rsidR="006844C6">
        <w:t>1</w:t>
      </w:r>
      <w:r w:rsidR="00EF7342">
        <w:t xml:space="preserve">), and </w:t>
      </w:r>
      <w:r>
        <w:t xml:space="preserve">another </w:t>
      </w:r>
      <w:r w:rsidR="00EF7342">
        <w:t xml:space="preserve">QoS flow B for </w:t>
      </w:r>
      <w:r>
        <w:t xml:space="preserve">service </w:t>
      </w:r>
      <w:r w:rsidR="00EF7342">
        <w:t xml:space="preserve">2). As QoS flow A and QoS flow B have different </w:t>
      </w:r>
      <w:r w:rsidR="003042B2">
        <w:t xml:space="preserve">UP </w:t>
      </w:r>
      <w:r w:rsidR="00EF7342">
        <w:t>security mechanism</w:t>
      </w:r>
      <w:r w:rsidR="003042B2">
        <w:t>s</w:t>
      </w:r>
      <w:r w:rsidR="00EF7342">
        <w:t xml:space="preserve">, the gNB </w:t>
      </w:r>
      <w:r w:rsidR="003042B2">
        <w:t>must</w:t>
      </w:r>
      <w:r w:rsidR="00EF7342">
        <w:t xml:space="preserve"> create two different DRBs for them. </w:t>
      </w:r>
      <w:r w:rsidR="003042B2">
        <w:t>This is b</w:t>
      </w:r>
      <w:r w:rsidR="00EF7342">
        <w:t>ecause</w:t>
      </w:r>
      <w:r w:rsidR="003042B2">
        <w:t xml:space="preserve"> status</w:t>
      </w:r>
      <w:r w:rsidR="00EF7342">
        <w:t xml:space="preserve"> of integrity protection </w:t>
      </w:r>
      <w:r w:rsidR="003042B2">
        <w:t>inside</w:t>
      </w:r>
      <w:r w:rsidR="00EF7342">
        <w:t xml:space="preserve"> one DRB can only be changed using a HO procedure. This is captured in the Report of RAN2 #99Bis [2]</w:t>
      </w:r>
      <w:r w:rsidR="003042B2">
        <w:t>:</w:t>
      </w:r>
    </w:p>
    <w:p w14:paraId="6E4904DE" w14:textId="77777777" w:rsidR="00EB608D" w:rsidRDefault="00EF7342" w:rsidP="00B05FB4">
      <w:pPr>
        <w:rPr>
          <w:i/>
        </w:rPr>
      </w:pPr>
      <w:r w:rsidRPr="00B310B0">
        <w:rPr>
          <w:i/>
        </w:rPr>
        <w:t xml:space="preserve"> “</w:t>
      </w:r>
      <w:r w:rsidRPr="007369F2">
        <w:rPr>
          <w:i/>
        </w:rPr>
        <w:t xml:space="preserve">For each DRB, the enabling of integrity protection should be configured by RRC signalling semi-statically.  The enabling of integrity protection for one DRB can only be changed using a HO procedure.  </w:t>
      </w:r>
      <w:r w:rsidRPr="00B310B0">
        <w:rPr>
          <w:i/>
        </w:rPr>
        <w:t>”</w:t>
      </w:r>
    </w:p>
    <w:p w14:paraId="7F3509FE" w14:textId="5AEF84F9" w:rsidR="00EF7342" w:rsidRPr="00EB608D" w:rsidRDefault="00EF7342" w:rsidP="00B05FB4">
      <w:pPr>
        <w:rPr>
          <w:i/>
        </w:rPr>
      </w:pPr>
      <w:r w:rsidRPr="0050254F">
        <w:rPr>
          <w:b/>
        </w:rPr>
        <w:t xml:space="preserve">Observation </w:t>
      </w:r>
      <w:r w:rsidR="00263C49">
        <w:rPr>
          <w:b/>
        </w:rPr>
        <w:t>7</w:t>
      </w:r>
      <w:r w:rsidRPr="0050254F">
        <w:rPr>
          <w:b/>
        </w:rPr>
        <w:t xml:space="preserve">: </w:t>
      </w:r>
      <w:r w:rsidR="003042B2">
        <w:rPr>
          <w:b/>
        </w:rPr>
        <w:t xml:space="preserve">In option b), </w:t>
      </w:r>
      <w:r w:rsidRPr="0050254F">
        <w:rPr>
          <w:b/>
        </w:rPr>
        <w:t xml:space="preserve">two different QoS flows </w:t>
      </w:r>
      <w:r w:rsidR="003042B2">
        <w:rPr>
          <w:b/>
        </w:rPr>
        <w:t>that have</w:t>
      </w:r>
      <w:r w:rsidRPr="0050254F">
        <w:rPr>
          <w:b/>
        </w:rPr>
        <w:t xml:space="preserve"> different </w:t>
      </w:r>
      <w:r w:rsidR="0050254F" w:rsidRPr="0050254F">
        <w:rPr>
          <w:b/>
        </w:rPr>
        <w:t>protection mechanism</w:t>
      </w:r>
      <w:r w:rsidR="003042B2">
        <w:rPr>
          <w:b/>
        </w:rPr>
        <w:t>s</w:t>
      </w:r>
      <w:r w:rsidR="0050254F" w:rsidRPr="0050254F">
        <w:rPr>
          <w:b/>
        </w:rPr>
        <w:t xml:space="preserve"> shall be put into two </w:t>
      </w:r>
      <w:r w:rsidR="008359E9">
        <w:rPr>
          <w:b/>
        </w:rPr>
        <w:t xml:space="preserve">different </w:t>
      </w:r>
      <w:r w:rsidR="0050254F" w:rsidRPr="0050254F">
        <w:rPr>
          <w:b/>
        </w:rPr>
        <w:t>DRBs.</w:t>
      </w:r>
      <w:r w:rsidR="00304D5A">
        <w:rPr>
          <w:b/>
        </w:rPr>
        <w:t xml:space="preserve"> </w:t>
      </w:r>
      <w:r w:rsidR="00B152FF">
        <w:t>Let us now study what happens</w:t>
      </w:r>
      <w:r>
        <w:t xml:space="preserve"> when a new service 3</w:t>
      </w:r>
      <w:r w:rsidR="006844C6">
        <w:t>) is</w:t>
      </w:r>
      <w:r>
        <w:t xml:space="preserve"> created by the doctor, and the service needs integrity protection, but it has different QoS requirement from 2). The gNB need</w:t>
      </w:r>
      <w:r w:rsidR="00B152FF">
        <w:t>s</w:t>
      </w:r>
      <w:r>
        <w:t xml:space="preserve"> to create</w:t>
      </w:r>
      <w:r w:rsidR="00B152FF">
        <w:t>,</w:t>
      </w:r>
      <w:r>
        <w:t xml:space="preserve"> </w:t>
      </w:r>
      <w:r w:rsidR="00B152FF">
        <w:t xml:space="preserve">again, </w:t>
      </w:r>
      <w:r>
        <w:t xml:space="preserve">a new DRB for service 3).  </w:t>
      </w:r>
      <w:r w:rsidR="00D8632D">
        <w:t xml:space="preserve">Therefore, if gNB cannot put integrity protection QoS flows into an existing DRB, it </w:t>
      </w:r>
      <w:r w:rsidR="00B152FF">
        <w:t>has to</w:t>
      </w:r>
      <w:r w:rsidR="00D8632D">
        <w:t xml:space="preserve"> create a new DRB for the QoS flow</w:t>
      </w:r>
      <w:r w:rsidR="00D8632D" w:rsidRPr="00D8632D">
        <w:t xml:space="preserve">. This </w:t>
      </w:r>
      <w:r w:rsidR="00B152FF">
        <w:t>increases the</w:t>
      </w:r>
      <w:r w:rsidR="00D8632D" w:rsidRPr="00D8632D">
        <w:t xml:space="preserve"> gNB complexity </w:t>
      </w:r>
      <w:r w:rsidR="00B152FF">
        <w:t xml:space="preserve">as it needs </w:t>
      </w:r>
      <w:r w:rsidR="00D8632D" w:rsidRPr="00D8632D">
        <w:t xml:space="preserve">to maintain too many DRBs for a PDU session, </w:t>
      </w:r>
      <w:r w:rsidR="00D8632D">
        <w:t>which</w:t>
      </w:r>
      <w:r w:rsidR="00D8632D" w:rsidRPr="00D8632D">
        <w:t xml:space="preserve"> consume</w:t>
      </w:r>
      <w:r w:rsidR="00D8632D">
        <w:t>s</w:t>
      </w:r>
      <w:r w:rsidR="00D8632D" w:rsidRPr="00D8632D">
        <w:t xml:space="preserve"> the resource</w:t>
      </w:r>
      <w:r w:rsidR="00B152FF">
        <w:t>s</w:t>
      </w:r>
      <w:r w:rsidR="00D8632D" w:rsidRPr="00D8632D">
        <w:t xml:space="preserve"> of gNB.</w:t>
      </w:r>
    </w:p>
    <w:p w14:paraId="30CD5327" w14:textId="77777777" w:rsidR="00FD6487" w:rsidRDefault="00FD6487" w:rsidP="00B05FB4">
      <w:r>
        <w:t xml:space="preserve">Let us now illustrate comparison between options a) and b) with a scenario where UE has 3 QoS flows without UP integrity protection, as shown in Figure 1, and 3 more QoS flows with UP protection, also according to the same Figure 1. </w:t>
      </w:r>
    </w:p>
    <w:p w14:paraId="4FFBDF00" w14:textId="77777777" w:rsidR="00FD381A" w:rsidRDefault="00FD6487" w:rsidP="00B05FB4">
      <w:r>
        <w:t xml:space="preserve">If option a) is used, then UE has 2 PDU sessions and each session includes 2 DRBs. If proposal b) is used, then UE manages with only one PDU session but it includes 4 DRBs. As a comparison, we see that option b) makes it possible to use fewer PDU sessions but the number of DRBs is the same. On the other hand, option b) implies that gNB has to consider security requirements, in addition to QoS requirements, when making decisions about establishing new DRBs for QoS flows. </w:t>
      </w:r>
      <w:r w:rsidR="00FD381A">
        <w:t>The reduced complexity achieved by having fewer sessions does not seem justify the added complexity in the gNB functionality. Because both options are equal from security point of view, the comparison regarding complexity makes option a) preferable over option b).</w:t>
      </w:r>
    </w:p>
    <w:p w14:paraId="0CA6E90E" w14:textId="77777777" w:rsidR="00FD6487" w:rsidRDefault="00FD381A" w:rsidP="00B05FB4">
      <w:r>
        <w:t xml:space="preserve">Further grounds for this preference can be found by the following:  </w:t>
      </w:r>
    </w:p>
    <w:p w14:paraId="7A4780B2" w14:textId="77777777" w:rsidR="00B10B5F" w:rsidRPr="0050254F" w:rsidRDefault="00B10B5F" w:rsidP="00B10B5F">
      <w:pPr>
        <w:rPr>
          <w:b/>
        </w:rPr>
      </w:pPr>
      <w:r w:rsidRPr="0050254F">
        <w:rPr>
          <w:b/>
        </w:rPr>
        <w:t xml:space="preserve">Observation </w:t>
      </w:r>
      <w:r w:rsidR="00721678">
        <w:rPr>
          <w:b/>
        </w:rPr>
        <w:t>8</w:t>
      </w:r>
      <w:r w:rsidRPr="0050254F">
        <w:rPr>
          <w:b/>
        </w:rPr>
        <w:t xml:space="preserve">: two different </w:t>
      </w:r>
      <w:r>
        <w:rPr>
          <w:b/>
        </w:rPr>
        <w:t>Service Data</w:t>
      </w:r>
      <w:r w:rsidRPr="0050254F">
        <w:rPr>
          <w:b/>
        </w:rPr>
        <w:t xml:space="preserve"> </w:t>
      </w:r>
      <w:r>
        <w:rPr>
          <w:b/>
        </w:rPr>
        <w:t>F</w:t>
      </w:r>
      <w:r w:rsidRPr="0050254F">
        <w:rPr>
          <w:b/>
        </w:rPr>
        <w:t>lows</w:t>
      </w:r>
      <w:r>
        <w:rPr>
          <w:b/>
        </w:rPr>
        <w:t xml:space="preserve"> (SDF)</w:t>
      </w:r>
      <w:r w:rsidRPr="0050254F">
        <w:rPr>
          <w:b/>
        </w:rPr>
        <w:t xml:space="preserve"> with two different protection mechanism shall be put into two </w:t>
      </w:r>
      <w:r>
        <w:rPr>
          <w:b/>
        </w:rPr>
        <w:t>QoS flow</w:t>
      </w:r>
      <w:r w:rsidRPr="0050254F">
        <w:rPr>
          <w:b/>
        </w:rPr>
        <w:t>s.</w:t>
      </w:r>
    </w:p>
    <w:p w14:paraId="242118DD" w14:textId="77777777" w:rsidR="00B10B5F" w:rsidRDefault="00B10B5F" w:rsidP="00B10B5F">
      <w:r>
        <w:lastRenderedPageBreak/>
        <w:t>In TS 23.501</w:t>
      </w:r>
      <w:r w:rsidR="00162195">
        <w:t xml:space="preserve"> </w:t>
      </w:r>
      <w:r>
        <w:t>[3] sections 5.7.1.5</w:t>
      </w:r>
      <w:r w:rsidR="00162195">
        <w:t xml:space="preserve"> QoS flow mapping</w:t>
      </w:r>
      <w:r>
        <w:t>, QoS flow allocation in SA2 states as follows.</w:t>
      </w:r>
    </w:p>
    <w:p w14:paraId="24C394DA" w14:textId="77777777" w:rsidR="00B10B5F" w:rsidRPr="00645C6F" w:rsidRDefault="00B10B5F" w:rsidP="00645C6F">
      <w:pPr>
        <w:ind w:left="284"/>
        <w:rPr>
          <w:i/>
        </w:rPr>
      </w:pPr>
      <w:r w:rsidRPr="00645C6F">
        <w:rPr>
          <w:i/>
        </w:rPr>
        <w:t>The SMF performs the binding of SDFs to QoS flows based on the QoS and service requirements of the SDF (e.g. the received PCC rules)</w:t>
      </w:r>
      <w:r w:rsidRPr="00645C6F">
        <w:rPr>
          <w:i/>
          <w:lang w:eastAsia="zh-CN"/>
        </w:rPr>
        <w:t>. The SMF assigns the QFI for a new QoS flow and derives its QoS profile from the information provided by the PCF.</w:t>
      </w:r>
    </w:p>
    <w:p w14:paraId="7E323C5E" w14:textId="77777777" w:rsidR="003C611C" w:rsidRDefault="00B10B5F" w:rsidP="00B10B5F">
      <w:pPr>
        <w:rPr>
          <w:lang w:eastAsia="zh-CN"/>
        </w:rPr>
      </w:pPr>
      <w:r>
        <w:t>I</w:t>
      </w:r>
      <w:r w:rsidR="003C611C">
        <w:t>t</w:t>
      </w:r>
      <w:r>
        <w:t xml:space="preserve"> shows that </w:t>
      </w:r>
      <w:r w:rsidRPr="00A534CB">
        <w:t>SMF</w:t>
      </w:r>
      <w:r>
        <w:t xml:space="preserve"> will</w:t>
      </w:r>
      <w:r w:rsidRPr="00A534CB">
        <w:t xml:space="preserve"> perform the binding of SDFs to QoS</w:t>
      </w:r>
      <w:r w:rsidR="00250BB5">
        <w:t xml:space="preserve"> flow</w:t>
      </w:r>
      <w:r w:rsidR="003C611C">
        <w:t>, and assign the QoS Flow ID</w:t>
      </w:r>
      <w:r w:rsidR="00250BB5">
        <w:t xml:space="preserve"> for this new QoS flow</w:t>
      </w:r>
      <w:r w:rsidRPr="002069FC">
        <w:rPr>
          <w:lang w:eastAsia="zh-CN"/>
        </w:rPr>
        <w:t>.</w:t>
      </w:r>
      <w:r>
        <w:rPr>
          <w:lang w:eastAsia="zh-CN"/>
        </w:rPr>
        <w:t xml:space="preserve"> </w:t>
      </w:r>
    </w:p>
    <w:p w14:paraId="6842E5CC" w14:textId="77777777" w:rsidR="003C611C" w:rsidRDefault="003C611C" w:rsidP="00B10B5F">
      <w:pPr>
        <w:rPr>
          <w:lang w:eastAsia="zh-CN"/>
        </w:rPr>
      </w:pPr>
      <w:r>
        <w:rPr>
          <w:lang w:eastAsia="zh-CN"/>
        </w:rPr>
        <w:t>Meanwhile, according to TS 23.203</w:t>
      </w:r>
      <w:r w:rsidR="002E0A7E">
        <w:rPr>
          <w:lang w:eastAsia="zh-CN"/>
        </w:rPr>
        <w:t xml:space="preserve"> [4]</w:t>
      </w:r>
      <w:r>
        <w:rPr>
          <w:lang w:eastAsia="zh-CN"/>
        </w:rPr>
        <w:t>, definitions related with SDF are listed:</w:t>
      </w:r>
    </w:p>
    <w:p w14:paraId="6976A27E" w14:textId="25C53323" w:rsidR="003C611C" w:rsidRPr="00645C6F" w:rsidRDefault="00304D5A" w:rsidP="00645C6F">
      <w:pPr>
        <w:ind w:left="284"/>
        <w:rPr>
          <w:i/>
        </w:rPr>
      </w:pPr>
      <w:r w:rsidRPr="00645C6F">
        <w:rPr>
          <w:b/>
          <w:i/>
        </w:rPr>
        <w:t>Service</w:t>
      </w:r>
      <w:r w:rsidR="003C611C" w:rsidRPr="00645C6F">
        <w:rPr>
          <w:b/>
          <w:i/>
        </w:rPr>
        <w:t xml:space="preserve"> data flow:</w:t>
      </w:r>
      <w:r w:rsidR="003C611C" w:rsidRPr="00645C6F">
        <w:rPr>
          <w:i/>
        </w:rPr>
        <w:t xml:space="preserve"> An aggregate set of packet flows carried through the PCEF that matches a service data flow template.</w:t>
      </w:r>
    </w:p>
    <w:p w14:paraId="07449E62" w14:textId="6745EFDB" w:rsidR="003C611C" w:rsidRPr="00645C6F" w:rsidRDefault="00304D5A" w:rsidP="00645C6F">
      <w:pPr>
        <w:ind w:left="284"/>
        <w:rPr>
          <w:i/>
        </w:rPr>
      </w:pPr>
      <w:r w:rsidRPr="00645C6F">
        <w:rPr>
          <w:b/>
          <w:i/>
        </w:rPr>
        <w:t>Service</w:t>
      </w:r>
      <w:r w:rsidR="003C611C" w:rsidRPr="00645C6F">
        <w:rPr>
          <w:b/>
          <w:i/>
        </w:rPr>
        <w:t xml:space="preserve"> data flow template:</w:t>
      </w:r>
      <w:r w:rsidR="003C611C" w:rsidRPr="00645C6F">
        <w:rPr>
          <w:i/>
        </w:rPr>
        <w:t xml:space="preserve"> The set of service data flow filters in a PCC Rule or an application identifier in a PCC rule referring to an application detection filter, required for defining a service data flow.</w:t>
      </w:r>
    </w:p>
    <w:p w14:paraId="6E7CCA93" w14:textId="77777777" w:rsidR="003C611C" w:rsidRDefault="003C611C" w:rsidP="00B10B5F">
      <w:pPr>
        <w:rPr>
          <w:lang w:eastAsia="zh-CN"/>
        </w:rPr>
      </w:pPr>
      <w:r>
        <w:rPr>
          <w:lang w:eastAsia="zh-CN"/>
        </w:rPr>
        <w:t xml:space="preserve">It shows that SDF is a type of </w:t>
      </w:r>
      <w:r w:rsidR="00250BB5">
        <w:rPr>
          <w:lang w:eastAsia="zh-CN"/>
        </w:rPr>
        <w:t xml:space="preserve">packet </w:t>
      </w:r>
      <w:r>
        <w:rPr>
          <w:lang w:eastAsia="zh-CN"/>
        </w:rPr>
        <w:t xml:space="preserve">flow, </w:t>
      </w:r>
      <w:r w:rsidR="00250BB5">
        <w:rPr>
          <w:lang w:eastAsia="zh-CN"/>
        </w:rPr>
        <w:t>where all the packets with this SDF</w:t>
      </w:r>
      <w:r>
        <w:rPr>
          <w:lang w:eastAsia="zh-CN"/>
        </w:rPr>
        <w:t xml:space="preserve"> match with </w:t>
      </w:r>
      <w:r w:rsidR="00250BB5">
        <w:rPr>
          <w:lang w:eastAsia="zh-CN"/>
        </w:rPr>
        <w:t>the</w:t>
      </w:r>
      <w:r>
        <w:rPr>
          <w:lang w:eastAsia="zh-CN"/>
        </w:rPr>
        <w:t xml:space="preserve"> service data flow template. Also, service data flow template determined by the PCF, is related with the application.</w:t>
      </w:r>
    </w:p>
    <w:p w14:paraId="4474535A" w14:textId="77777777" w:rsidR="00B10B5F" w:rsidRDefault="00B10B5F" w:rsidP="00B10B5F">
      <w:r>
        <w:t xml:space="preserve">Therefore, if </w:t>
      </w:r>
      <w:r w:rsidR="003C611C">
        <w:t>options b) is used here</w:t>
      </w:r>
      <w:r>
        <w:t xml:space="preserve">, </w:t>
      </w:r>
      <w:r w:rsidR="003C611C">
        <w:t>besides the</w:t>
      </w:r>
      <w:r w:rsidR="003C611C" w:rsidRPr="003C611C">
        <w:t xml:space="preserve"> QoS and service requirements of the SDF</w:t>
      </w:r>
      <w:r w:rsidR="003C611C">
        <w:t xml:space="preserve">, QoS flow allocation </w:t>
      </w:r>
      <w:r w:rsidR="00721678">
        <w:t xml:space="preserve">by SMF </w:t>
      </w:r>
      <w:r w:rsidR="003C611C">
        <w:t>shall</w:t>
      </w:r>
      <w:r w:rsidR="00721678">
        <w:t xml:space="preserve"> also</w:t>
      </w:r>
      <w:r w:rsidR="003C611C">
        <w:t xml:space="preserve"> take the security requirements of </w:t>
      </w:r>
      <w:r w:rsidR="00721678">
        <w:t>SDF into account</w:t>
      </w:r>
      <w:r w:rsidR="003C611C">
        <w:t xml:space="preserve">, which </w:t>
      </w:r>
      <w:r w:rsidR="00721678">
        <w:t>may be</w:t>
      </w:r>
      <w:r w:rsidR="003C611C">
        <w:t xml:space="preserve"> different </w:t>
      </w:r>
      <w:r w:rsidR="00721678">
        <w:t>per SD</w:t>
      </w:r>
      <w:r w:rsidR="00250BB5">
        <w:t>F</w:t>
      </w:r>
      <w:r w:rsidR="003C611C">
        <w:t>.</w:t>
      </w:r>
      <w:r w:rsidR="00721678">
        <w:t xml:space="preserve"> Because the SDF </w:t>
      </w:r>
      <w:r w:rsidR="00250BB5">
        <w:t>security requirements is related with the</w:t>
      </w:r>
      <w:r w:rsidR="00721678">
        <w:t xml:space="preserve"> application</w:t>
      </w:r>
      <w:r w:rsidR="00250BB5">
        <w:t xml:space="preserve"> security requirement</w:t>
      </w:r>
      <w:r w:rsidR="00721678">
        <w:t xml:space="preserve">. Hence, more QoS flows may be needed to meet various </w:t>
      </w:r>
      <w:r w:rsidR="00250BB5">
        <w:t>security requirements of</w:t>
      </w:r>
      <w:r w:rsidR="00721678">
        <w:t xml:space="preserve"> SDF</w:t>
      </w:r>
      <w:r w:rsidR="00250BB5">
        <w:t>s</w:t>
      </w:r>
      <w:r w:rsidR="00721678">
        <w:t xml:space="preserve"> received from PCF. </w:t>
      </w:r>
      <w:r>
        <w:rPr>
          <w:lang w:eastAsia="zh-CN"/>
        </w:rPr>
        <w:t xml:space="preserve">In the end, </w:t>
      </w:r>
      <w:r w:rsidR="00721678">
        <w:t xml:space="preserve">QoS flow allocation procedure </w:t>
      </w:r>
      <w:r w:rsidR="00250BB5">
        <w:t>needs</w:t>
      </w:r>
      <w:r w:rsidR="00721678">
        <w:t xml:space="preserve"> more</w:t>
      </w:r>
      <w:r w:rsidR="00250BB5">
        <w:t xml:space="preserve"> work</w:t>
      </w:r>
      <w:r w:rsidR="00721678">
        <w:t xml:space="preserve"> compared with the standard procedure in SA2. Also,</w:t>
      </w:r>
      <w:r w:rsidR="00250BB5">
        <w:t xml:space="preserve"> the procedure in SA2 has to be updated accordingly.</w:t>
      </w:r>
      <w:r w:rsidR="00721678">
        <w:t xml:space="preserve"> </w:t>
      </w:r>
    </w:p>
    <w:p w14:paraId="3DAE778A" w14:textId="4D0C218F" w:rsidR="00B05FB4" w:rsidRDefault="00FD381A" w:rsidP="00B310B0">
      <w:r>
        <w:t>Hence</w:t>
      </w:r>
      <w:r w:rsidR="00D8632D">
        <w:t>, option a) can reuse LTE mechanism, while option b</w:t>
      </w:r>
      <w:r w:rsidR="00A14B3F">
        <w:t>) needs</w:t>
      </w:r>
      <w:r w:rsidR="00D8632D">
        <w:t xml:space="preserve"> to corporate with </w:t>
      </w:r>
      <w:r w:rsidR="00A14B3F">
        <w:t>SA2 by defining new QFI value</w:t>
      </w:r>
      <w:r w:rsidR="00BE430B">
        <w:t>. RAN2 could be involved to evaluate two options.</w:t>
      </w:r>
    </w:p>
    <w:p w14:paraId="692CCCC9" w14:textId="77777777" w:rsidR="00BE430B" w:rsidRPr="00263C49" w:rsidRDefault="00BE430B" w:rsidP="00B310B0">
      <w:pPr>
        <w:rPr>
          <w:b/>
        </w:rPr>
      </w:pPr>
      <w:r w:rsidRPr="00263C49">
        <w:rPr>
          <w:b/>
        </w:rPr>
        <w:t xml:space="preserve">Proposal 1: Option a) is </w:t>
      </w:r>
      <w:r w:rsidR="00263C49" w:rsidRPr="00263C49">
        <w:rPr>
          <w:b/>
        </w:rPr>
        <w:t>endorsed by SA3.</w:t>
      </w:r>
    </w:p>
    <w:p w14:paraId="76B92B2F" w14:textId="77777777" w:rsidR="00263C49" w:rsidRDefault="00263C49" w:rsidP="00B310B0">
      <w:pPr>
        <w:rPr>
          <w:b/>
        </w:rPr>
      </w:pPr>
      <w:r w:rsidRPr="00263C49">
        <w:rPr>
          <w:b/>
        </w:rPr>
        <w:t>Proposal 2:</w:t>
      </w:r>
      <w:r>
        <w:rPr>
          <w:b/>
        </w:rPr>
        <w:t xml:space="preserve"> </w:t>
      </w:r>
      <w:r w:rsidRPr="00263C49">
        <w:rPr>
          <w:b/>
        </w:rPr>
        <w:t>Send a LS to SA2 and RAN2 to inform the AS security mechanism.</w:t>
      </w:r>
    </w:p>
    <w:p w14:paraId="38BAA70E" w14:textId="77777777" w:rsidR="00263C49" w:rsidRDefault="00263C49" w:rsidP="00263C49">
      <w:pPr>
        <w:pStyle w:val="2"/>
      </w:pPr>
      <w:r>
        <w:t xml:space="preserve">3.3 Proposal </w:t>
      </w:r>
    </w:p>
    <w:p w14:paraId="6BA79D06" w14:textId="77777777" w:rsidR="00263C49" w:rsidRPr="00263C49" w:rsidRDefault="00263C49" w:rsidP="00263C49">
      <w:r w:rsidRPr="00263C49">
        <w:t>SA3 is kindly requested to endorse the proposal 1 and propos</w:t>
      </w:r>
      <w:r w:rsidR="00FD381A">
        <w:t>al</w:t>
      </w:r>
      <w:r w:rsidRPr="00263C49">
        <w:t xml:space="preserve"> 2.</w:t>
      </w:r>
    </w:p>
    <w:p w14:paraId="183FE053" w14:textId="77777777" w:rsidR="00263C49" w:rsidRPr="00263C49" w:rsidRDefault="00263C49" w:rsidP="00263C49">
      <w:pPr>
        <w:rPr>
          <w:b/>
        </w:rPr>
      </w:pPr>
      <w:r w:rsidRPr="00263C49">
        <w:rPr>
          <w:b/>
        </w:rPr>
        <w:t>Proposal 1: Option a) is endorsed by SA3.</w:t>
      </w:r>
    </w:p>
    <w:p w14:paraId="658D8E6A" w14:textId="77777777" w:rsidR="00263C49" w:rsidRDefault="00263C49" w:rsidP="00263C49">
      <w:pPr>
        <w:rPr>
          <w:b/>
        </w:rPr>
      </w:pPr>
      <w:r w:rsidRPr="00263C49">
        <w:rPr>
          <w:b/>
        </w:rPr>
        <w:t>Proposal 2:</w:t>
      </w:r>
      <w:r>
        <w:rPr>
          <w:b/>
        </w:rPr>
        <w:t xml:space="preserve"> </w:t>
      </w:r>
      <w:r w:rsidRPr="00263C49">
        <w:rPr>
          <w:b/>
        </w:rPr>
        <w:t>Send a LS to SA2 and RAN2 to inform the AS security mechanism.</w:t>
      </w:r>
    </w:p>
    <w:p w14:paraId="029D768B" w14:textId="77777777" w:rsidR="00263C49" w:rsidRPr="00263C49" w:rsidRDefault="00263C49" w:rsidP="00B310B0">
      <w:pPr>
        <w:rPr>
          <w:b/>
        </w:rPr>
      </w:pPr>
    </w:p>
    <w:sectPr w:rsidR="00263C49" w:rsidRPr="00263C4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60C5B3" w14:textId="77777777" w:rsidR="00BB4F94" w:rsidRDefault="00BB4F94">
      <w:r>
        <w:separator/>
      </w:r>
    </w:p>
  </w:endnote>
  <w:endnote w:type="continuationSeparator" w:id="0">
    <w:p w14:paraId="1B6383AA" w14:textId="77777777" w:rsidR="00BB4F94" w:rsidRDefault="00BB4F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448F18" w14:textId="77777777" w:rsidR="00BB4F94" w:rsidRDefault="00BB4F94">
      <w:r>
        <w:separator/>
      </w:r>
    </w:p>
  </w:footnote>
  <w:footnote w:type="continuationSeparator" w:id="0">
    <w:p w14:paraId="009833E0" w14:textId="77777777" w:rsidR="00BB4F94" w:rsidRDefault="00BB4F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44B0561"/>
    <w:multiLevelType w:val="hybridMultilevel"/>
    <w:tmpl w:val="56C2E0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7773A4"/>
    <w:multiLevelType w:val="hybridMultilevel"/>
    <w:tmpl w:val="5F78E076"/>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CF63E0"/>
    <w:multiLevelType w:val="hybridMultilevel"/>
    <w:tmpl w:val="ADF2A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8A607D8"/>
    <w:multiLevelType w:val="hybridMultilevel"/>
    <w:tmpl w:val="1804BD7A"/>
    <w:lvl w:ilvl="0" w:tplc="72F0EB3C">
      <w:start w:val="1"/>
      <w:numFmt w:val="decimal"/>
      <w:lvlText w:val="%1."/>
      <w:lvlJc w:val="left"/>
      <w:pPr>
        <w:ind w:left="720" w:hanging="360"/>
      </w:pPr>
      <w:rPr>
        <w:rFonts w:ascii="Times New Roman" w:eastAsia="宋体"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590719D9"/>
    <w:multiLevelType w:val="hybridMultilevel"/>
    <w:tmpl w:val="56C2E0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7"/>
  </w:num>
  <w:num w:numId="5">
    <w:abstractNumId w:val="15"/>
  </w:num>
  <w:num w:numId="6">
    <w:abstractNumId w:val="8"/>
  </w:num>
  <w:num w:numId="7">
    <w:abstractNumId w:val="9"/>
  </w:num>
  <w:num w:numId="8">
    <w:abstractNumId w:val="22"/>
  </w:num>
  <w:num w:numId="9">
    <w:abstractNumId w:val="19"/>
  </w:num>
  <w:num w:numId="10">
    <w:abstractNumId w:val="21"/>
  </w:num>
  <w:num w:numId="11">
    <w:abstractNumId w:val="11"/>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num>
  <w:num w:numId="21">
    <w:abstractNumId w:val="12"/>
  </w:num>
  <w:num w:numId="22">
    <w:abstractNumId w:val="16"/>
  </w:num>
  <w:num w:numId="23">
    <w:abstractNumId w:val="14"/>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E30155"/>
    <w:rsid w:val="00006FD9"/>
    <w:rsid w:val="00012515"/>
    <w:rsid w:val="000156D2"/>
    <w:rsid w:val="00022F40"/>
    <w:rsid w:val="000309F7"/>
    <w:rsid w:val="00042A1E"/>
    <w:rsid w:val="00067515"/>
    <w:rsid w:val="000819D8"/>
    <w:rsid w:val="00083493"/>
    <w:rsid w:val="000A0F3C"/>
    <w:rsid w:val="000B756E"/>
    <w:rsid w:val="000F2273"/>
    <w:rsid w:val="00111017"/>
    <w:rsid w:val="00117D26"/>
    <w:rsid w:val="00126DB4"/>
    <w:rsid w:val="001312D8"/>
    <w:rsid w:val="00162195"/>
    <w:rsid w:val="001667C3"/>
    <w:rsid w:val="00182FA1"/>
    <w:rsid w:val="00196CEA"/>
    <w:rsid w:val="001A5565"/>
    <w:rsid w:val="001C3EC8"/>
    <w:rsid w:val="001D2BD4"/>
    <w:rsid w:val="001D47F3"/>
    <w:rsid w:val="001F0E49"/>
    <w:rsid w:val="0020395B"/>
    <w:rsid w:val="002311B6"/>
    <w:rsid w:val="00244C9A"/>
    <w:rsid w:val="00250BB5"/>
    <w:rsid w:val="00263C49"/>
    <w:rsid w:val="002760FB"/>
    <w:rsid w:val="00276A5B"/>
    <w:rsid w:val="00277782"/>
    <w:rsid w:val="002A2537"/>
    <w:rsid w:val="002B058A"/>
    <w:rsid w:val="002B4886"/>
    <w:rsid w:val="002D31B1"/>
    <w:rsid w:val="002E0A7E"/>
    <w:rsid w:val="002F1192"/>
    <w:rsid w:val="002F23F0"/>
    <w:rsid w:val="003042B2"/>
    <w:rsid w:val="00304D5A"/>
    <w:rsid w:val="00320CA2"/>
    <w:rsid w:val="003452B2"/>
    <w:rsid w:val="00357FF3"/>
    <w:rsid w:val="003672E1"/>
    <w:rsid w:val="00371032"/>
    <w:rsid w:val="0037110F"/>
    <w:rsid w:val="00383103"/>
    <w:rsid w:val="003A3140"/>
    <w:rsid w:val="003B04DE"/>
    <w:rsid w:val="003B236A"/>
    <w:rsid w:val="003C5A97"/>
    <w:rsid w:val="003C611C"/>
    <w:rsid w:val="003D7C8B"/>
    <w:rsid w:val="003F52B2"/>
    <w:rsid w:val="004005EF"/>
    <w:rsid w:val="00403DC9"/>
    <w:rsid w:val="0040426D"/>
    <w:rsid w:val="00456B94"/>
    <w:rsid w:val="004D55C2"/>
    <w:rsid w:val="0050254F"/>
    <w:rsid w:val="00520020"/>
    <w:rsid w:val="00526E5A"/>
    <w:rsid w:val="00526F93"/>
    <w:rsid w:val="005440D1"/>
    <w:rsid w:val="00563174"/>
    <w:rsid w:val="005729C4"/>
    <w:rsid w:val="00586629"/>
    <w:rsid w:val="0059227B"/>
    <w:rsid w:val="005B795D"/>
    <w:rsid w:val="00600BDC"/>
    <w:rsid w:val="006221CB"/>
    <w:rsid w:val="006313E3"/>
    <w:rsid w:val="00645C6F"/>
    <w:rsid w:val="00652248"/>
    <w:rsid w:val="00657B80"/>
    <w:rsid w:val="006606D3"/>
    <w:rsid w:val="00671D45"/>
    <w:rsid w:val="00672D97"/>
    <w:rsid w:val="00676281"/>
    <w:rsid w:val="006844C6"/>
    <w:rsid w:val="006879FD"/>
    <w:rsid w:val="006D340A"/>
    <w:rsid w:val="006F55DE"/>
    <w:rsid w:val="00721678"/>
    <w:rsid w:val="0072588E"/>
    <w:rsid w:val="007369F2"/>
    <w:rsid w:val="007745B5"/>
    <w:rsid w:val="00791FDF"/>
    <w:rsid w:val="00795CAF"/>
    <w:rsid w:val="007B02FF"/>
    <w:rsid w:val="007C27B0"/>
    <w:rsid w:val="007E40D2"/>
    <w:rsid w:val="007E6584"/>
    <w:rsid w:val="007F300B"/>
    <w:rsid w:val="008278C2"/>
    <w:rsid w:val="008359E9"/>
    <w:rsid w:val="00863E8D"/>
    <w:rsid w:val="008B310B"/>
    <w:rsid w:val="008E23CB"/>
    <w:rsid w:val="008E4125"/>
    <w:rsid w:val="009132AC"/>
    <w:rsid w:val="00926ABD"/>
    <w:rsid w:val="009328CD"/>
    <w:rsid w:val="00933F6B"/>
    <w:rsid w:val="00941648"/>
    <w:rsid w:val="00966D47"/>
    <w:rsid w:val="009840DC"/>
    <w:rsid w:val="009C0DED"/>
    <w:rsid w:val="009F71D5"/>
    <w:rsid w:val="00A14B3F"/>
    <w:rsid w:val="00A15EEB"/>
    <w:rsid w:val="00A26698"/>
    <w:rsid w:val="00A37D7F"/>
    <w:rsid w:val="00A4469B"/>
    <w:rsid w:val="00A5548A"/>
    <w:rsid w:val="00A624FE"/>
    <w:rsid w:val="00A62C80"/>
    <w:rsid w:val="00A70DD9"/>
    <w:rsid w:val="00A75930"/>
    <w:rsid w:val="00A84A94"/>
    <w:rsid w:val="00AC0D20"/>
    <w:rsid w:val="00AF1E23"/>
    <w:rsid w:val="00AF27C0"/>
    <w:rsid w:val="00B01AFF"/>
    <w:rsid w:val="00B05FB4"/>
    <w:rsid w:val="00B10B5F"/>
    <w:rsid w:val="00B14E55"/>
    <w:rsid w:val="00B152FF"/>
    <w:rsid w:val="00B27E39"/>
    <w:rsid w:val="00B310B0"/>
    <w:rsid w:val="00B8474E"/>
    <w:rsid w:val="00BB2FCF"/>
    <w:rsid w:val="00BB4F94"/>
    <w:rsid w:val="00BC7E32"/>
    <w:rsid w:val="00BD59C6"/>
    <w:rsid w:val="00BD5C3A"/>
    <w:rsid w:val="00BE430B"/>
    <w:rsid w:val="00C022E3"/>
    <w:rsid w:val="00C27D0F"/>
    <w:rsid w:val="00C4712D"/>
    <w:rsid w:val="00C66179"/>
    <w:rsid w:val="00C94F55"/>
    <w:rsid w:val="00C96401"/>
    <w:rsid w:val="00CA7D62"/>
    <w:rsid w:val="00CD783F"/>
    <w:rsid w:val="00CF2394"/>
    <w:rsid w:val="00D11216"/>
    <w:rsid w:val="00D25289"/>
    <w:rsid w:val="00D62265"/>
    <w:rsid w:val="00D8512E"/>
    <w:rsid w:val="00D8632D"/>
    <w:rsid w:val="00D9595B"/>
    <w:rsid w:val="00DA1E58"/>
    <w:rsid w:val="00DB3999"/>
    <w:rsid w:val="00DC5C52"/>
    <w:rsid w:val="00DE4EF2"/>
    <w:rsid w:val="00DF0B23"/>
    <w:rsid w:val="00DF2C0E"/>
    <w:rsid w:val="00E02535"/>
    <w:rsid w:val="00E06732"/>
    <w:rsid w:val="00E06FFB"/>
    <w:rsid w:val="00E30155"/>
    <w:rsid w:val="00E44745"/>
    <w:rsid w:val="00E93831"/>
    <w:rsid w:val="00EA0418"/>
    <w:rsid w:val="00EB4A01"/>
    <w:rsid w:val="00EB608D"/>
    <w:rsid w:val="00ED4954"/>
    <w:rsid w:val="00EE0943"/>
    <w:rsid w:val="00EF2E81"/>
    <w:rsid w:val="00EF6284"/>
    <w:rsid w:val="00EF7342"/>
    <w:rsid w:val="00F11B46"/>
    <w:rsid w:val="00F5607F"/>
    <w:rsid w:val="00F72406"/>
    <w:rsid w:val="00F82C5B"/>
    <w:rsid w:val="00F90F21"/>
    <w:rsid w:val="00FB1D78"/>
    <w:rsid w:val="00FC3F31"/>
    <w:rsid w:val="00FD381A"/>
    <w:rsid w:val="00FD6487"/>
    <w:rsid w:val="00FD6B5A"/>
    <w:rsid w:val="00FE36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25D8E7"/>
  <w15:docId w15:val="{3FF48463-F1C7-449C-A930-C9FB3AAAA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Zchn"/>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NOChar">
    <w:name w:val="NO Char"/>
    <w:link w:val="NO"/>
    <w:rsid w:val="000F2273"/>
    <w:rPr>
      <w:rFonts w:ascii="Times New Roman" w:hAnsi="Times New Roman"/>
      <w:lang w:val="en-GB" w:eastAsia="en-US"/>
    </w:rPr>
  </w:style>
  <w:style w:type="paragraph" w:styleId="af">
    <w:name w:val="Date"/>
    <w:basedOn w:val="a"/>
    <w:next w:val="a"/>
    <w:link w:val="Char0"/>
    <w:rsid w:val="00600BDC"/>
  </w:style>
  <w:style w:type="character" w:customStyle="1" w:styleId="Char0">
    <w:name w:val="日期 Char"/>
    <w:link w:val="af"/>
    <w:rsid w:val="00600BDC"/>
    <w:rPr>
      <w:rFonts w:ascii="Times New Roman" w:hAnsi="Times New Roman"/>
      <w:lang w:val="en-GB" w:eastAsia="en-US"/>
    </w:rPr>
  </w:style>
  <w:style w:type="paragraph" w:styleId="af0">
    <w:name w:val="annotation subject"/>
    <w:basedOn w:val="ac"/>
    <w:next w:val="ac"/>
    <w:link w:val="Char1"/>
    <w:rsid w:val="001A5565"/>
    <w:rPr>
      <w:b/>
      <w:bCs/>
    </w:rPr>
  </w:style>
  <w:style w:type="character" w:customStyle="1" w:styleId="Char">
    <w:name w:val="批注文字 Char"/>
    <w:link w:val="ac"/>
    <w:semiHidden/>
    <w:rsid w:val="001A5565"/>
    <w:rPr>
      <w:rFonts w:ascii="Times New Roman" w:hAnsi="Times New Roman"/>
      <w:lang w:val="en-GB" w:eastAsia="en-US"/>
    </w:rPr>
  </w:style>
  <w:style w:type="character" w:customStyle="1" w:styleId="Char1">
    <w:name w:val="批注主题 Char"/>
    <w:link w:val="af0"/>
    <w:rsid w:val="001A5565"/>
    <w:rPr>
      <w:rFonts w:ascii="Times New Roman" w:hAnsi="Times New Roman"/>
      <w:b/>
      <w:bCs/>
      <w:lang w:val="en-GB" w:eastAsia="en-US"/>
    </w:rPr>
  </w:style>
  <w:style w:type="character" w:customStyle="1" w:styleId="B1Zchn">
    <w:name w:val="B1 Zchn"/>
    <w:link w:val="B1"/>
    <w:rsid w:val="00B05FB4"/>
    <w:rPr>
      <w:rFonts w:ascii="Times New Roman" w:hAnsi="Times New Roman"/>
      <w:lang w:val="en-GB" w:eastAsia="en-US"/>
    </w:rPr>
  </w:style>
  <w:style w:type="paragraph" w:styleId="af1">
    <w:name w:val="Revision"/>
    <w:hidden/>
    <w:uiPriority w:val="99"/>
    <w:semiHidden/>
    <w:rsid w:val="00EB60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1.vsd"/><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291</TotalTime>
  <Pages>3</Pages>
  <Words>1195</Words>
  <Characters>6812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HUAWEI</cp:lastModifiedBy>
  <cp:revision>20</cp:revision>
  <dcterms:created xsi:type="dcterms:W3CDTF">2017-11-12T17:36:00Z</dcterms:created>
  <dcterms:modified xsi:type="dcterms:W3CDTF">2017-11-20T07:55:00Z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(3)lI7tGeKzU62586n3Xiji4p1rSe6oug6hSMUlyklvwm/kX00vYkk9jWSmANYlkfzqs4N2FWM3
m3oepjzp6gbtFMlk0fwzEZRW0NPL84B+rR/+TsbWmlwWohE14HV93feo0O8jLWqUPl92s9C2
o5ykLspTz8f4WNyMgTw+IZ2IzqBFA8NhByDYV5CV1jP44pBmuvjCpLIMo/D+3Vcv36ArzlDT
1+EjdL7L6SbTlBaRUw</vt:lpwstr>
  </property>
  <property fmtid="{D5CDD505-2E9C-101B-9397-08002B2CF9AE}" pid="3" name="_2015_ms_pID_7253431">
    <vt:lpwstr>fGYp4qRZQ6uk/7Lyt9wlE1s3NOY93HxZLCcTPao+1TyMyYWTChcZyX
S01Uk9qNHcxMmWsjBuXXJpU0DIiw9yvjbh+w5qybs47tRvpMwZQ6D5pozhqBmhltvjSE6b3j
fhgdz6zD0/qPQv0gF1/TQk/idseK5GITHeXDbD2/p6eyfymYZsrXjLUUsRcXiN3KbpuDeIlP
GVRf70Kl/5YNQjHQpTz/8AR0t3EF/wLDnQ9u</vt:lpwstr>
  </property>
  <property fmtid="{D5CDD505-2E9C-101B-9397-08002B2CF9AE}" pid="4" name="_2015_ms_pID_7253432">
    <vt:lpwstr>FA==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1511164533</vt:lpwstr>
  </property>
</Properties>
</file>